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281205" w:rsidRDefault="00EE32B1" w:rsidP="00633C77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EE32B1" w:rsidRPr="00565749" w:rsidRDefault="00EE32B1" w:rsidP="00633C77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EE32B1" w:rsidRPr="00001129" w:rsidRDefault="00917358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E9007A" w:rsidRPr="00E9007A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D315D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EE32B1" w:rsidRPr="00281205" w:rsidRDefault="00EE32B1" w:rsidP="00633C77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EE32B1" w:rsidRDefault="00EE32B1" w:rsidP="00EE32B1">
      <w:pPr>
        <w:pStyle w:val="a6"/>
        <w:ind w:firstLine="880"/>
      </w:pPr>
    </w:p>
    <w:p w:rsidR="00EE32B1" w:rsidRDefault="00EE32B1" w:rsidP="00EE32B1">
      <w:pPr>
        <w:pStyle w:val="a6"/>
        <w:tabs>
          <w:tab w:val="left" w:pos="7425"/>
        </w:tabs>
        <w:ind w:firstLine="880"/>
      </w:pPr>
    </w:p>
    <w:p w:rsidR="00EE32B1" w:rsidRDefault="00EE32B1" w:rsidP="00EE32B1">
      <w:pPr>
        <w:pStyle w:val="a6"/>
        <w:ind w:firstLine="880"/>
      </w:pPr>
    </w:p>
    <w:p w:rsidR="00EE32B1" w:rsidRDefault="002D44CF" w:rsidP="00EE32B1">
      <w:pPr>
        <w:pStyle w:val="a6"/>
        <w:ind w:firstLine="880"/>
      </w:pPr>
      <w:r>
        <w:rPr>
          <w:rFonts w:hint="eastAsia"/>
        </w:rPr>
        <w:t>B</w:t>
      </w:r>
      <w:r w:rsidR="009D315D">
        <w:rPr>
          <w:rFonts w:hint="eastAsia"/>
        </w:rPr>
        <w:t>RC310</w:t>
      </w:r>
      <w:r w:rsidR="009C1C2D">
        <w:rPr>
          <w:rFonts w:hint="eastAsia"/>
        </w:rPr>
        <w:t>H</w:t>
      </w:r>
      <w:r w:rsidR="00224C7E">
        <w:rPr>
          <w:rFonts w:hint="eastAsia"/>
        </w:rPr>
        <w:t>90200</w:t>
      </w:r>
    </w:p>
    <w:p w:rsidR="00EE32B1" w:rsidRDefault="00EE32B1" w:rsidP="00EE32B1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EE32B1" w:rsidRPr="00F708EC" w:rsidRDefault="009D315D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EE32B1" w:rsidRPr="00F708EC" w:rsidRDefault="00EE32B1" w:rsidP="0047332D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 w:rsidR="008E111A">
              <w:t>01</w:t>
            </w:r>
            <w:r w:rsidR="008E111A">
              <w:rPr>
                <w:rFonts w:hint="eastAsia"/>
              </w:rPr>
              <w:t>8</w:t>
            </w:r>
            <w:r w:rsidR="00960E15">
              <w:t>-</w:t>
            </w:r>
            <w:r w:rsidR="008E111A">
              <w:rPr>
                <w:rFonts w:hint="eastAsia"/>
              </w:rPr>
              <w:t>1</w:t>
            </w:r>
            <w:r w:rsidR="00960E15">
              <w:t>-</w:t>
            </w:r>
            <w:r w:rsidR="005C7D57">
              <w:rPr>
                <w:rFonts w:hint="eastAsia"/>
              </w:rPr>
              <w:t>30</w:t>
            </w: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</w:tbl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7B60F9" w:rsidRDefault="007B60F9" w:rsidP="00EE32B1">
      <w:pPr>
        <w:pStyle w:val="a5"/>
        <w:ind w:firstLineChars="0" w:firstLine="0"/>
      </w:pPr>
    </w:p>
    <w:p w:rsidR="007B60F9" w:rsidRDefault="007B60F9" w:rsidP="007B60F9">
      <w:pPr>
        <w:pStyle w:val="a7"/>
        <w:ind w:firstLineChars="0" w:firstLine="0"/>
      </w:pPr>
      <w:r w:rsidRPr="007B60F9">
        <w:rPr>
          <w:noProof/>
        </w:rPr>
        <w:drawing>
          <wp:inline distT="0" distB="0" distL="0" distR="0">
            <wp:extent cx="2790825" cy="706679"/>
            <wp:effectExtent l="0" t="0" r="0" b="0"/>
            <wp:docPr id="5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EE32B1" w:rsidRPr="00F328CB" w:rsidRDefault="00EE32B1" w:rsidP="00EE32B1">
      <w:pPr>
        <w:pStyle w:val="a7"/>
        <w:ind w:firstLineChars="0" w:firstLine="0"/>
      </w:pPr>
    </w:p>
    <w:p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EE32B1" w:rsidRDefault="00EE32B1" w:rsidP="00EE32B1">
      <w:pPr>
        <w:pStyle w:val="a8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BRC3</w:t>
      </w:r>
      <w:r w:rsidR="009D315D">
        <w:rPr>
          <w:rFonts w:hint="eastAsia"/>
        </w:rPr>
        <w:t>10</w:t>
      </w:r>
      <w:r w:rsidR="009C1C2D">
        <w:rPr>
          <w:rFonts w:hint="eastAsia"/>
        </w:rPr>
        <w:t>H</w:t>
      </w:r>
      <w:r w:rsidR="00224C7E">
        <w:rPr>
          <w:rFonts w:hint="eastAsia"/>
        </w:rPr>
        <w:t>90200</w:t>
      </w:r>
      <w:r>
        <w:rPr>
          <w:rFonts w:hint="eastAsia"/>
        </w:rPr>
        <w:t xml:space="preserve"> AMBA receiver</w:t>
      </w:r>
    </w:p>
    <w:p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EE32B1" w:rsidRDefault="00EE32B1" w:rsidP="00EE32B1">
      <w:pPr>
        <w:pStyle w:val="2"/>
        <w:spacing w:line="360" w:lineRule="auto"/>
        <w:rPr>
          <w:rFonts w:cs="Arial"/>
        </w:rPr>
      </w:pPr>
      <w:r>
        <w:rPr>
          <w:rFonts w:cs="Arial"/>
        </w:rPr>
        <w:t>Miniature balanced-armature receiver w</w:t>
      </w:r>
      <w:r w:rsidR="00F535B3">
        <w:rPr>
          <w:rFonts w:cs="Arial"/>
        </w:rPr>
        <w:t>ith stainless steel case for us</w:t>
      </w:r>
      <w:r w:rsidR="00F535B3">
        <w:rPr>
          <w:rFonts w:cs="Arial" w:hint="eastAsia"/>
        </w:rPr>
        <w:t>ing</w:t>
      </w:r>
      <w:r>
        <w:rPr>
          <w:rFonts w:cs="Arial"/>
        </w:rPr>
        <w:t xml:space="preserve"> in CIC (Complete</w:t>
      </w:r>
      <w:r>
        <w:rPr>
          <w:rFonts w:cs="Arial" w:hint="eastAsia"/>
        </w:rPr>
        <w:t xml:space="preserve"> </w:t>
      </w:r>
      <w:proofErr w:type="gramStart"/>
      <w:r>
        <w:rPr>
          <w:rFonts w:cs="Arial" w:hint="eastAsia"/>
        </w:rPr>
        <w:t>I</w:t>
      </w:r>
      <w:r>
        <w:rPr>
          <w:rFonts w:cs="Arial"/>
        </w:rPr>
        <w:t>n</w:t>
      </w:r>
      <w:proofErr w:type="gramEnd"/>
      <w:r>
        <w:rPr>
          <w:rFonts w:cs="Arial"/>
        </w:rPr>
        <w:t xml:space="preserve"> the Canal) and IIC (Invisible In the Canal) applications with standard response</w:t>
      </w:r>
      <w:r>
        <w:rPr>
          <w:rFonts w:cs="Arial" w:hint="eastAsia"/>
        </w:rPr>
        <w:t xml:space="preserve">, can also be used in </w:t>
      </w:r>
      <w:r>
        <w:rPr>
          <w:rFonts w:cs="Arial"/>
        </w:rPr>
        <w:t>commercial</w:t>
      </w:r>
      <w:r w:rsidR="00917358">
        <w:rPr>
          <w:rFonts w:cs="Arial" w:hint="eastAsia"/>
        </w:rPr>
        <w:t xml:space="preserve"> hearing devices, headset applications.</w:t>
      </w:r>
    </w:p>
    <w:p w:rsidR="00EE32B1" w:rsidRPr="00EE32B1" w:rsidRDefault="00EE32B1" w:rsidP="00EE32B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EE32B1" w:rsidRPr="00672EFF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EE32B1" w:rsidRPr="00672EFF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:rsidR="00EE32B1" w:rsidRPr="00672EFF" w:rsidRDefault="00EE32B1" w:rsidP="00224C7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BRC3</w:t>
            </w:r>
            <w:r w:rsidR="009D315D">
              <w:rPr>
                <w:rFonts w:hint="eastAsia"/>
                <w:sz w:val="21"/>
                <w:szCs w:val="21"/>
              </w:rPr>
              <w:t>10</w:t>
            </w:r>
            <w:r w:rsidR="009C1C2D">
              <w:rPr>
                <w:rFonts w:hint="eastAsia"/>
                <w:sz w:val="21"/>
                <w:szCs w:val="21"/>
              </w:rPr>
              <w:t>H</w:t>
            </w:r>
            <w:r w:rsidR="00224C7E">
              <w:rPr>
                <w:rFonts w:hint="eastAsia"/>
                <w:sz w:val="21"/>
                <w:szCs w:val="21"/>
              </w:rPr>
              <w:t>90200</w:t>
            </w:r>
            <w:r w:rsidR="00917358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REV</w:t>
            </w:r>
            <w:r w:rsidR="00102A8A">
              <w:rPr>
                <w:sz w:val="21"/>
                <w:szCs w:val="21"/>
              </w:rPr>
              <w:t xml:space="preserve"> </w:t>
            </w:r>
            <w:r w:rsidR="00767725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EE32B1" w:rsidRPr="004E587A" w:rsidRDefault="00EE32B1" w:rsidP="00EE32B1">
      <w:pPr>
        <w:pStyle w:val="2"/>
        <w:spacing w:before="0" w:after="0" w:line="360" w:lineRule="auto"/>
      </w:pPr>
    </w:p>
    <w:bookmarkEnd w:id="0"/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683F94" w:rsidRPr="00683F94" w:rsidRDefault="005C7D57" w:rsidP="00683F94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771650" cy="1179659"/>
            <wp:effectExtent l="0" t="0" r="0" b="0"/>
            <wp:docPr id="2" name="图片 1" descr="BRC-30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-305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409" cy="1183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44547D">
        <w:rPr>
          <w:rFonts w:hint="eastAsia"/>
          <w:sz w:val="21"/>
          <w:szCs w:val="21"/>
        </w:rPr>
        <w:t>0</w:t>
      </w:r>
      <w:r w:rsidR="00855CD7">
        <w:rPr>
          <w:rFonts w:hint="eastAsia"/>
          <w:sz w:val="21"/>
          <w:szCs w:val="21"/>
        </w:rPr>
        <w:t>9</w:t>
      </w:r>
      <w:r w:rsidRPr="006E1B59">
        <w:rPr>
          <w:sz w:val="21"/>
          <w:szCs w:val="21"/>
        </w:rPr>
        <w:t xml:space="preserve"> g</w:t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B00E29" w:rsidRDefault="005C7D57" w:rsidP="00EE32B1">
      <w:pPr>
        <w:ind w:firstLineChars="0" w:firstLine="0"/>
        <w:rPr>
          <w:rFonts w:ascii="Arial" w:eastAsia="黑体" w:hAnsi="Arial"/>
          <w:noProof/>
          <w:szCs w:val="21"/>
        </w:rPr>
      </w:pPr>
      <w:r w:rsidRPr="005C7D57">
        <w:rPr>
          <w:rFonts w:ascii="Arial" w:eastAsia="黑体" w:hAnsi="Arial" w:hint="eastAsia"/>
          <w:noProof/>
          <w:szCs w:val="21"/>
        </w:rPr>
        <w:drawing>
          <wp:inline distT="0" distB="0" distL="0" distR="0">
            <wp:extent cx="5727700" cy="2263225"/>
            <wp:effectExtent l="19050" t="0" r="635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26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2B1" w:rsidRPr="00E1379C" w:rsidRDefault="00E1379C" w:rsidP="00EE32B1">
      <w:pPr>
        <w:ind w:firstLineChars="0" w:firstLine="0"/>
      </w:pPr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  <w:bookmarkStart w:id="1" w:name="_GoBack"/>
      <w:bookmarkEnd w:id="1"/>
    </w:p>
    <w:p w:rsidR="00EE32B1" w:rsidRDefault="00EE32B1" w:rsidP="00EE32B1"/>
    <w:p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EE32B1">
        <w:rPr>
          <w:b w:val="0"/>
          <w:sz w:val="28"/>
          <w:szCs w:val="28"/>
        </w:rPr>
        <w:lastRenderedPageBreak/>
        <w:t>Features&amp;Benefits</w:t>
      </w:r>
      <w:proofErr w:type="spellEnd"/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2" w:name="OLE_LINK1"/>
      <w:bookmarkStart w:id="3" w:name="OLE_LINK2"/>
      <w:bookmarkStart w:id="4" w:name="OLE_LINK5"/>
      <w:r w:rsidRPr="00EE32B1">
        <w:rPr>
          <w:sz w:val="21"/>
          <w:szCs w:val="21"/>
        </w:rPr>
        <w:t>Perfect package size for</w:t>
      </w:r>
      <w:r w:rsidR="00917358">
        <w:rPr>
          <w:rFonts w:hint="eastAsia"/>
          <w:sz w:val="21"/>
          <w:szCs w:val="21"/>
        </w:rPr>
        <w:t xml:space="preserve"> </w:t>
      </w:r>
      <w:r w:rsidRPr="00EE32B1">
        <w:rPr>
          <w:sz w:val="21"/>
          <w:szCs w:val="21"/>
        </w:rPr>
        <w:t>CIC, IIC applications</w:t>
      </w:r>
      <w:r w:rsidR="00917358">
        <w:rPr>
          <w:rFonts w:hint="eastAsia"/>
          <w:sz w:val="21"/>
          <w:szCs w:val="21"/>
        </w:rPr>
        <w:t>, headset applications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Optimized mechanical shock resistance</w:t>
      </w:r>
    </w:p>
    <w:bookmarkEnd w:id="2"/>
    <w:bookmarkEnd w:id="3"/>
    <w:bookmarkEnd w:id="4"/>
    <w:p w:rsidR="00EE32B1" w:rsidRPr="00A56438" w:rsidRDefault="00EE32B1" w:rsidP="00EE32B1"/>
    <w:p w:rsidR="00EE32B1" w:rsidRDefault="00EE32B1" w:rsidP="00EE32B1">
      <w:pPr>
        <w:pStyle w:val="a7"/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E32B1" w:rsidRDefault="00EE32B1" w:rsidP="00EE32B1">
      <w:pPr>
        <w:pStyle w:val="2"/>
      </w:pPr>
      <w:r>
        <w:rPr>
          <w:rFonts w:hint="eastAsia"/>
        </w:rPr>
        <w:t>Test condition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Acoustic coupler: </w:t>
      </w:r>
      <w:bookmarkStart w:id="5" w:name="OLE_LINK8"/>
      <w:r w:rsidR="00382B56" w:rsidRPr="00382B56">
        <w:rPr>
          <w:sz w:val="21"/>
          <w:szCs w:val="21"/>
        </w:rPr>
        <w:t>IEC711</w:t>
      </w:r>
      <w:bookmarkEnd w:id="5"/>
      <w:r w:rsidR="00BD1786">
        <w:rPr>
          <w:sz w:val="21"/>
          <w:szCs w:val="21"/>
        </w:rPr>
        <w:t xml:space="preserve"> coupler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9C1C2D">
        <w:rPr>
          <w:rFonts w:hint="eastAsia"/>
          <w:sz w:val="21"/>
          <w:szCs w:val="21"/>
        </w:rPr>
        <w:t>241</w:t>
      </w:r>
      <w:r w:rsidRPr="00EE32B1">
        <w:rPr>
          <w:sz w:val="21"/>
          <w:szCs w:val="21"/>
        </w:rPr>
        <w:t xml:space="preserve"> V RMS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EE32B1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:rsidR="00EE32B1" w:rsidRPr="00EE32B1" w:rsidRDefault="009C1C2D" w:rsidP="008E111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101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E32B1" w:rsidRPr="002773D6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E32B1" w:rsidRPr="002773D6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9C1C2D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2750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9C1C2D" w:rsidP="009C1C2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112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9C1C2D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60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8E111A" w:rsidP="009C1C2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9C1C2D"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Maximum output @ peak frequency  (dB)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91735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BD1786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917358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THD&lt;10%</w:t>
            </w:r>
          </w:p>
        </w:tc>
      </w:tr>
    </w:tbl>
    <w:p w:rsidR="001A2EC3" w:rsidRDefault="001A2EC3" w:rsidP="001A2EC3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1A2EC3" w:rsidRPr="0027745C" w:rsidTr="00D5663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1A2EC3" w:rsidRPr="0027745C" w:rsidTr="00D5663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1A2EC3" w:rsidRPr="00EF0A8F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:rsidR="001A2EC3" w:rsidRPr="00EF0A8F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:rsidR="001A2EC3" w:rsidRPr="00EF0A8F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A2EC3" w:rsidRPr="00EF0A8F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A2EC3" w:rsidRPr="0027745C" w:rsidTr="00D5663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1A2EC3" w:rsidRPr="00A00851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A2EC3" w:rsidRPr="0027745C" w:rsidTr="00D5663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1A2EC3" w:rsidRPr="00A00851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="400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 Hz</w:t>
            </w:r>
          </w:p>
        </w:tc>
        <w:tc>
          <w:tcPr>
            <w:tcW w:w="3118" w:type="dxa"/>
            <w:vAlign w:val="center"/>
          </w:tcPr>
          <w:p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1A2EC3" w:rsidRDefault="001A2EC3" w:rsidP="001A2EC3"/>
    <w:p w:rsidR="001A2EC3" w:rsidRPr="000500DF" w:rsidRDefault="001A2EC3" w:rsidP="001A2EC3"/>
    <w:p w:rsidR="00683F94" w:rsidRPr="000500DF" w:rsidRDefault="00683F94" w:rsidP="00EE32B1"/>
    <w:p w:rsidR="00EE32B1" w:rsidRDefault="00EE32B1" w:rsidP="00EE32B1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27745C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F0A8F" w:rsidRPr="00EF0A8F" w:rsidRDefault="009C1C2D" w:rsidP="00D6578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240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F0A8F" w:rsidRPr="00383783" w:rsidRDefault="009C1C2D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320</w:t>
            </w:r>
          </w:p>
        </w:tc>
        <w:tc>
          <w:tcPr>
            <w:tcW w:w="1559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:rsidR="00EF0A8F" w:rsidRPr="00EF0A8F" w:rsidRDefault="009C1C2D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200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EE32B1" w:rsidRDefault="00EE32B1" w:rsidP="00EE32B1">
      <w:pPr>
        <w:pStyle w:val="2"/>
      </w:pPr>
      <w:r>
        <w:rPr>
          <w:rFonts w:hint="eastAsia"/>
        </w:rPr>
        <w:t>Nominal Frequency Response Curve</w:t>
      </w:r>
    </w:p>
    <w:p w:rsidR="00675251" w:rsidRPr="00675251" w:rsidRDefault="00AD4F9C" w:rsidP="00675251">
      <w:r w:rsidRPr="00AD4F9C">
        <w:rPr>
          <w:noProof/>
        </w:rPr>
        <w:drawing>
          <wp:inline distT="0" distB="0" distL="0" distR="0">
            <wp:extent cx="5486400" cy="2682875"/>
            <wp:effectExtent l="19050" t="0" r="19050" b="3175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E32B1" w:rsidRDefault="00EE32B1" w:rsidP="00BD1786">
      <w:pPr>
        <w:ind w:firstLineChars="0" w:firstLine="0"/>
      </w:pPr>
    </w:p>
    <w:p w:rsidR="00B00E29" w:rsidRPr="003C79B4" w:rsidRDefault="00B00E29" w:rsidP="00BD1786">
      <w:pPr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080DF5">
        <w:rPr>
          <w:rFonts w:hint="eastAsia"/>
          <w:sz w:val="21"/>
          <w:szCs w:val="21"/>
        </w:rPr>
        <w:t>1</w:t>
      </w:r>
      <w:r w:rsidR="000018F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0018FC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018F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EE32B1" w:rsidRPr="00737C6D" w:rsidRDefault="00EE32B1" w:rsidP="009B3E10">
      <w:pPr>
        <w:jc w:val="center"/>
      </w:pPr>
    </w:p>
    <w:p w:rsidR="00EE32B1" w:rsidRDefault="00EE32B1" w:rsidP="00EE32B1">
      <w:pPr>
        <w:pStyle w:val="2"/>
      </w:pPr>
    </w:p>
    <w:p w:rsidR="00EE32B1" w:rsidRPr="00737C6D" w:rsidRDefault="00EE32B1" w:rsidP="00EE32B1">
      <w:pPr>
        <w:ind w:firstLineChars="0" w:firstLine="0"/>
      </w:pPr>
    </w:p>
    <w:p w:rsidR="00EE32B1" w:rsidRPr="00FD5E17" w:rsidRDefault="00EE32B1" w:rsidP="00EE32B1"/>
    <w:p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ACD" w:rsidRDefault="007D6ACD" w:rsidP="00CE7056">
      <w:pPr>
        <w:spacing w:line="240" w:lineRule="auto"/>
      </w:pPr>
      <w:r>
        <w:separator/>
      </w:r>
    </w:p>
  </w:endnote>
  <w:endnote w:type="continuationSeparator" w:id="0">
    <w:p w:rsidR="007D6ACD" w:rsidRDefault="007D6ACD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633C77" w:rsidRPr="00D757B3" w:rsidTr="00633C77">
      <w:tc>
        <w:tcPr>
          <w:tcW w:w="1172" w:type="pct"/>
          <w:hideMark/>
        </w:tcPr>
        <w:p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CB7813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CB7813" w:rsidRPr="00D757B3">
            <w:rPr>
              <w:rFonts w:hAnsi="宋体" w:cs="Arial" w:hint="eastAsia"/>
            </w:rPr>
            <w:fldChar w:fldCharType="separate"/>
          </w:r>
          <w:r w:rsidR="00224C7E">
            <w:rPr>
              <w:rFonts w:hAnsi="宋体" w:cs="Arial"/>
              <w:noProof/>
            </w:rPr>
            <w:t>2</w:t>
          </w:r>
          <w:r w:rsidR="00CB7813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224C7E" w:rsidRPr="00224C7E">
              <w:rPr>
                <w:rFonts w:hAnsi="宋体" w:cs="Arial"/>
                <w:noProof/>
              </w:rPr>
              <w:t>4</w:t>
            </w:r>
          </w:fldSimple>
        </w:p>
      </w:tc>
    </w:tr>
  </w:tbl>
  <w:p w:rsidR="00633C77" w:rsidRPr="00D757B3" w:rsidRDefault="00633C7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ACD" w:rsidRDefault="007D6ACD" w:rsidP="00CE7056">
      <w:pPr>
        <w:spacing w:line="240" w:lineRule="auto"/>
      </w:pPr>
      <w:r>
        <w:separator/>
      </w:r>
    </w:p>
  </w:footnote>
  <w:footnote w:type="continuationSeparator" w:id="0">
    <w:p w:rsidR="007D6ACD" w:rsidRDefault="007D6ACD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633C77" w:rsidRPr="0099077C" w:rsidTr="00633C77">
      <w:trPr>
        <w:cantSplit/>
        <w:trHeight w:hRule="exact" w:val="851"/>
      </w:trPr>
      <w:tc>
        <w:tcPr>
          <w:tcW w:w="1843" w:type="dxa"/>
          <w:vAlign w:val="center"/>
        </w:tcPr>
        <w:p w:rsidR="00633C77" w:rsidRPr="007633FB" w:rsidRDefault="007B60F9" w:rsidP="00633C77">
          <w:pPr>
            <w:ind w:firstLineChars="0" w:firstLine="0"/>
          </w:pPr>
          <w:r w:rsidRPr="007B60F9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633C77" w:rsidRDefault="00633C7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70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32B1"/>
    <w:rsid w:val="000018FC"/>
    <w:rsid w:val="000138EE"/>
    <w:rsid w:val="00080DF5"/>
    <w:rsid w:val="000A1384"/>
    <w:rsid w:val="000F401E"/>
    <w:rsid w:val="00102A8A"/>
    <w:rsid w:val="00115462"/>
    <w:rsid w:val="001203AA"/>
    <w:rsid w:val="00130047"/>
    <w:rsid w:val="00130DC5"/>
    <w:rsid w:val="00131170"/>
    <w:rsid w:val="00160481"/>
    <w:rsid w:val="00170BA0"/>
    <w:rsid w:val="00170C3F"/>
    <w:rsid w:val="00183D2C"/>
    <w:rsid w:val="001A20C6"/>
    <w:rsid w:val="001A2EC3"/>
    <w:rsid w:val="001D20D0"/>
    <w:rsid w:val="001D718D"/>
    <w:rsid w:val="00224C7E"/>
    <w:rsid w:val="00227DA0"/>
    <w:rsid w:val="00230E64"/>
    <w:rsid w:val="002438E7"/>
    <w:rsid w:val="00245360"/>
    <w:rsid w:val="0029027A"/>
    <w:rsid w:val="002A574C"/>
    <w:rsid w:val="002D44CF"/>
    <w:rsid w:val="002F1E1F"/>
    <w:rsid w:val="0031349B"/>
    <w:rsid w:val="00324EF0"/>
    <w:rsid w:val="00333DBD"/>
    <w:rsid w:val="003406E5"/>
    <w:rsid w:val="003664F8"/>
    <w:rsid w:val="00382B56"/>
    <w:rsid w:val="00411644"/>
    <w:rsid w:val="00430ACE"/>
    <w:rsid w:val="00442F30"/>
    <w:rsid w:val="0044547D"/>
    <w:rsid w:val="004728E2"/>
    <w:rsid w:val="0047332D"/>
    <w:rsid w:val="004A1E14"/>
    <w:rsid w:val="004D71B1"/>
    <w:rsid w:val="00524CEF"/>
    <w:rsid w:val="005410BC"/>
    <w:rsid w:val="0055764A"/>
    <w:rsid w:val="005677C4"/>
    <w:rsid w:val="005B4013"/>
    <w:rsid w:val="005C5D3E"/>
    <w:rsid w:val="005C7D57"/>
    <w:rsid w:val="005D6DF3"/>
    <w:rsid w:val="005D7597"/>
    <w:rsid w:val="005E7DCC"/>
    <w:rsid w:val="00613B76"/>
    <w:rsid w:val="00633C77"/>
    <w:rsid w:val="00675251"/>
    <w:rsid w:val="00683F94"/>
    <w:rsid w:val="006A7D0E"/>
    <w:rsid w:val="006B79BB"/>
    <w:rsid w:val="006D2B24"/>
    <w:rsid w:val="006D79A1"/>
    <w:rsid w:val="006D7E98"/>
    <w:rsid w:val="006E6B1B"/>
    <w:rsid w:val="007308BC"/>
    <w:rsid w:val="00750310"/>
    <w:rsid w:val="00767725"/>
    <w:rsid w:val="007A2E04"/>
    <w:rsid w:val="007B60F9"/>
    <w:rsid w:val="007D6ACD"/>
    <w:rsid w:val="00855CD7"/>
    <w:rsid w:val="00882813"/>
    <w:rsid w:val="00894513"/>
    <w:rsid w:val="008A066E"/>
    <w:rsid w:val="008A1AE7"/>
    <w:rsid w:val="008B16DE"/>
    <w:rsid w:val="008D79F0"/>
    <w:rsid w:val="008E111A"/>
    <w:rsid w:val="00917358"/>
    <w:rsid w:val="00960E15"/>
    <w:rsid w:val="00966C5F"/>
    <w:rsid w:val="00970BB1"/>
    <w:rsid w:val="00994537"/>
    <w:rsid w:val="009A5F9B"/>
    <w:rsid w:val="009B3E10"/>
    <w:rsid w:val="009C1C2D"/>
    <w:rsid w:val="009C6414"/>
    <w:rsid w:val="009D315D"/>
    <w:rsid w:val="009E3B27"/>
    <w:rsid w:val="00A00CDF"/>
    <w:rsid w:val="00A16B3E"/>
    <w:rsid w:val="00A71BB2"/>
    <w:rsid w:val="00A81BF2"/>
    <w:rsid w:val="00A85FE3"/>
    <w:rsid w:val="00AD4F9C"/>
    <w:rsid w:val="00AE000F"/>
    <w:rsid w:val="00AE1240"/>
    <w:rsid w:val="00AE5173"/>
    <w:rsid w:val="00AE68D1"/>
    <w:rsid w:val="00B00E29"/>
    <w:rsid w:val="00B10A21"/>
    <w:rsid w:val="00B33319"/>
    <w:rsid w:val="00B35AA9"/>
    <w:rsid w:val="00B90CB1"/>
    <w:rsid w:val="00BD1786"/>
    <w:rsid w:val="00C27928"/>
    <w:rsid w:val="00C27966"/>
    <w:rsid w:val="00C27AE8"/>
    <w:rsid w:val="00C513EA"/>
    <w:rsid w:val="00C73771"/>
    <w:rsid w:val="00C904A2"/>
    <w:rsid w:val="00CA6312"/>
    <w:rsid w:val="00CB7813"/>
    <w:rsid w:val="00CE2002"/>
    <w:rsid w:val="00CE7056"/>
    <w:rsid w:val="00D30047"/>
    <w:rsid w:val="00D65781"/>
    <w:rsid w:val="00D87842"/>
    <w:rsid w:val="00D914D5"/>
    <w:rsid w:val="00D927D3"/>
    <w:rsid w:val="00D9349F"/>
    <w:rsid w:val="00DC47C7"/>
    <w:rsid w:val="00DD4A75"/>
    <w:rsid w:val="00DE769D"/>
    <w:rsid w:val="00DE79B5"/>
    <w:rsid w:val="00E1379C"/>
    <w:rsid w:val="00E5167F"/>
    <w:rsid w:val="00E55681"/>
    <w:rsid w:val="00E63CD3"/>
    <w:rsid w:val="00E74F9E"/>
    <w:rsid w:val="00E840A1"/>
    <w:rsid w:val="00E9007A"/>
    <w:rsid w:val="00EB4174"/>
    <w:rsid w:val="00EE32B1"/>
    <w:rsid w:val="00EF0A8F"/>
    <w:rsid w:val="00EF7F17"/>
    <w:rsid w:val="00F100DE"/>
    <w:rsid w:val="00F1563F"/>
    <w:rsid w:val="00F535B3"/>
    <w:rsid w:val="00FA1042"/>
    <w:rsid w:val="00FD1A58"/>
    <w:rsid w:val="00FE7C4A"/>
    <w:rsid w:val="00FF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200.80\fileshare\02-&#30740;&#21457;&#20013;&#24515;\&#20135;&#21697;&#37096;\&#31435;&#39033;&#21333;\SPR&#36164;&#26009;&#24402;&#26723;_2018\SPR180321-01\NJ-10200-C01%20REV%20A%2032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response!$A$2</c:f>
              <c:strCache>
                <c:ptCount val="1"/>
                <c:pt idx="0">
                  <c:v>1</c:v>
                </c:pt>
              </c:strCache>
            </c:strRef>
          </c:tx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response!$B$2:$CP$2</c:f>
              <c:numCache>
                <c:formatCode>General</c:formatCode>
                <c:ptCount val="93"/>
                <c:pt idx="0">
                  <c:v>101.55</c:v>
                </c:pt>
                <c:pt idx="1">
                  <c:v>101.58</c:v>
                </c:pt>
                <c:pt idx="2">
                  <c:v>101.6</c:v>
                </c:pt>
                <c:pt idx="3">
                  <c:v>101.61999999999999</c:v>
                </c:pt>
                <c:pt idx="4">
                  <c:v>101.64</c:v>
                </c:pt>
                <c:pt idx="5">
                  <c:v>101.64</c:v>
                </c:pt>
                <c:pt idx="6">
                  <c:v>101.64999999999999</c:v>
                </c:pt>
                <c:pt idx="7">
                  <c:v>101.64999999999999</c:v>
                </c:pt>
                <c:pt idx="8">
                  <c:v>101.64999999999999</c:v>
                </c:pt>
                <c:pt idx="9">
                  <c:v>101.64</c:v>
                </c:pt>
                <c:pt idx="10">
                  <c:v>101.61999999999999</c:v>
                </c:pt>
                <c:pt idx="11">
                  <c:v>101.61</c:v>
                </c:pt>
                <c:pt idx="12">
                  <c:v>101.58</c:v>
                </c:pt>
                <c:pt idx="13">
                  <c:v>101.55</c:v>
                </c:pt>
                <c:pt idx="14">
                  <c:v>101.52</c:v>
                </c:pt>
                <c:pt idx="15">
                  <c:v>101.48</c:v>
                </c:pt>
                <c:pt idx="16">
                  <c:v>101.44000000000004</c:v>
                </c:pt>
                <c:pt idx="17">
                  <c:v>101.39</c:v>
                </c:pt>
                <c:pt idx="18">
                  <c:v>101.33</c:v>
                </c:pt>
                <c:pt idx="19">
                  <c:v>101.26</c:v>
                </c:pt>
                <c:pt idx="20">
                  <c:v>101.2</c:v>
                </c:pt>
                <c:pt idx="21">
                  <c:v>101.11999999999999</c:v>
                </c:pt>
                <c:pt idx="22">
                  <c:v>101.04</c:v>
                </c:pt>
                <c:pt idx="23">
                  <c:v>100.95</c:v>
                </c:pt>
                <c:pt idx="24">
                  <c:v>100.84</c:v>
                </c:pt>
                <c:pt idx="25">
                  <c:v>100.73</c:v>
                </c:pt>
                <c:pt idx="26">
                  <c:v>100.61</c:v>
                </c:pt>
                <c:pt idx="27">
                  <c:v>100.5</c:v>
                </c:pt>
                <c:pt idx="28">
                  <c:v>100.39</c:v>
                </c:pt>
                <c:pt idx="29">
                  <c:v>100.25</c:v>
                </c:pt>
                <c:pt idx="30">
                  <c:v>100.11999999999999</c:v>
                </c:pt>
                <c:pt idx="31">
                  <c:v>99.95</c:v>
                </c:pt>
                <c:pt idx="32">
                  <c:v>99.83</c:v>
                </c:pt>
                <c:pt idx="33">
                  <c:v>99.69</c:v>
                </c:pt>
                <c:pt idx="34">
                  <c:v>99.57</c:v>
                </c:pt>
                <c:pt idx="35">
                  <c:v>99.490000000000023</c:v>
                </c:pt>
                <c:pt idx="36">
                  <c:v>99.43</c:v>
                </c:pt>
                <c:pt idx="37">
                  <c:v>99.45</c:v>
                </c:pt>
                <c:pt idx="38">
                  <c:v>99.55</c:v>
                </c:pt>
                <c:pt idx="39">
                  <c:v>99.740000000000023</c:v>
                </c:pt>
                <c:pt idx="40">
                  <c:v>100.01</c:v>
                </c:pt>
                <c:pt idx="41">
                  <c:v>100.4</c:v>
                </c:pt>
                <c:pt idx="42">
                  <c:v>100.81</c:v>
                </c:pt>
                <c:pt idx="43">
                  <c:v>101.21000000000002</c:v>
                </c:pt>
                <c:pt idx="44">
                  <c:v>101.61999999999999</c:v>
                </c:pt>
                <c:pt idx="45">
                  <c:v>101.93</c:v>
                </c:pt>
                <c:pt idx="46">
                  <c:v>102.22</c:v>
                </c:pt>
                <c:pt idx="47">
                  <c:v>102.49000000000002</c:v>
                </c:pt>
                <c:pt idx="48">
                  <c:v>102.74000000000002</c:v>
                </c:pt>
                <c:pt idx="49">
                  <c:v>103.02</c:v>
                </c:pt>
                <c:pt idx="50">
                  <c:v>103.35</c:v>
                </c:pt>
                <c:pt idx="51">
                  <c:v>103.76</c:v>
                </c:pt>
                <c:pt idx="52">
                  <c:v>104.25</c:v>
                </c:pt>
                <c:pt idx="53">
                  <c:v>104.96000000000002</c:v>
                </c:pt>
                <c:pt idx="54">
                  <c:v>105.82</c:v>
                </c:pt>
                <c:pt idx="55">
                  <c:v>106.84</c:v>
                </c:pt>
                <c:pt idx="56">
                  <c:v>108.25</c:v>
                </c:pt>
                <c:pt idx="57">
                  <c:v>109.93</c:v>
                </c:pt>
                <c:pt idx="58">
                  <c:v>111.53</c:v>
                </c:pt>
                <c:pt idx="59">
                  <c:v>112.36</c:v>
                </c:pt>
                <c:pt idx="60">
                  <c:v>111.44000000000004</c:v>
                </c:pt>
                <c:pt idx="61">
                  <c:v>109.16</c:v>
                </c:pt>
                <c:pt idx="62">
                  <c:v>106.97</c:v>
                </c:pt>
                <c:pt idx="63">
                  <c:v>105.16</c:v>
                </c:pt>
                <c:pt idx="64">
                  <c:v>103.43</c:v>
                </c:pt>
                <c:pt idx="65">
                  <c:v>102.21000000000002</c:v>
                </c:pt>
                <c:pt idx="66">
                  <c:v>101.42</c:v>
                </c:pt>
                <c:pt idx="67">
                  <c:v>101.04</c:v>
                </c:pt>
                <c:pt idx="68">
                  <c:v>101.06</c:v>
                </c:pt>
                <c:pt idx="69">
                  <c:v>101.71000000000002</c:v>
                </c:pt>
                <c:pt idx="70">
                  <c:v>103.11</c:v>
                </c:pt>
                <c:pt idx="71">
                  <c:v>105.34</c:v>
                </c:pt>
                <c:pt idx="72">
                  <c:v>104.36</c:v>
                </c:pt>
                <c:pt idx="73">
                  <c:v>99.14</c:v>
                </c:pt>
                <c:pt idx="74">
                  <c:v>94.53</c:v>
                </c:pt>
                <c:pt idx="75">
                  <c:v>91.14</c:v>
                </c:pt>
                <c:pt idx="76">
                  <c:v>87.95</c:v>
                </c:pt>
                <c:pt idx="77">
                  <c:v>85.669999999999987</c:v>
                </c:pt>
                <c:pt idx="78">
                  <c:v>84.05</c:v>
                </c:pt>
                <c:pt idx="79">
                  <c:v>83.23</c:v>
                </c:pt>
                <c:pt idx="80">
                  <c:v>82.88</c:v>
                </c:pt>
                <c:pt idx="81">
                  <c:v>83.169999999999987</c:v>
                </c:pt>
                <c:pt idx="82">
                  <c:v>84.669999999999987</c:v>
                </c:pt>
                <c:pt idx="83">
                  <c:v>87.29</c:v>
                </c:pt>
                <c:pt idx="84">
                  <c:v>92</c:v>
                </c:pt>
                <c:pt idx="85">
                  <c:v>98.09</c:v>
                </c:pt>
                <c:pt idx="86">
                  <c:v>99.33</c:v>
                </c:pt>
                <c:pt idx="87">
                  <c:v>87.34</c:v>
                </c:pt>
                <c:pt idx="88">
                  <c:v>78.05</c:v>
                </c:pt>
                <c:pt idx="89">
                  <c:v>72.88</c:v>
                </c:pt>
                <c:pt idx="90">
                  <c:v>70.84</c:v>
                </c:pt>
                <c:pt idx="91">
                  <c:v>72.149999999999991</c:v>
                </c:pt>
                <c:pt idx="92">
                  <c:v>73.55</c:v>
                </c:pt>
              </c:numCache>
            </c:numRef>
          </c:yVal>
          <c:smooth val="1"/>
        </c:ser>
        <c:axId val="207255424"/>
        <c:axId val="207261696"/>
      </c:scatterChart>
      <c:valAx>
        <c:axId val="207255424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07261696"/>
        <c:crosses val="autoZero"/>
        <c:crossBetween val="midCat"/>
      </c:valAx>
      <c:valAx>
        <c:axId val="207261696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07255424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310</Words>
  <Characters>1768</Characters>
  <Application>Microsoft Office Word</Application>
  <DocSecurity>0</DocSecurity>
  <Lines>14</Lines>
  <Paragraphs>4</Paragraphs>
  <ScaleCrop>false</ScaleCrop>
  <Company>Microsoft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22</cp:revision>
  <cp:lastPrinted>2018-01-19T08:16:00Z</cp:lastPrinted>
  <dcterms:created xsi:type="dcterms:W3CDTF">2017-09-12T03:22:00Z</dcterms:created>
  <dcterms:modified xsi:type="dcterms:W3CDTF">2018-03-29T02:27:00Z</dcterms:modified>
</cp:coreProperties>
</file>